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relationship between confidence intervals and hypothesis tests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 95% confidence interval for a difference in means excludes the null value (0) if and only if the two-sided hypothesis test rejects H₀ at the α = 0.05 significance level.**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Analyzing the CI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CI for (μ₁ - μ₂) is **(0.25, 2.40)**.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This interval **does not contain 0**</w:t>
      </w:r>
    </w:p>
    <w:p>
      <w:pPr>
        <w:pStyle w:val="Normal"/>
      </w:pPr>
      <w:r>
        <w:t xml:space="preserve">- Therefore, we **reject H₀: μ₁ = μ₂** at α = 0.05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Implications for the p-value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we reject H₀ at α = 0.05, the p-value must be **less than 0.05**.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Ruling out option (C)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Can we conclude p &lt; 0.025? **No** — that would require knowing the 99% CI (or a 97.5% CI) excludes 0. We only know the 95% CI, which gives us the threshold of α = 0.05. We cannot make the stronger claim about α = 0.025.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p-value &lt; 0.05**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2026-04-15T09:44:46Z</dcterms:modified>
  <cp:category/>
</cp:coreProperties>
</file>