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(D) It is impossible to tell this level of detail from a boxplot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boxplot displays five summary statistics:</w:t>
      </w:r>
    </w:p>
    <w:p>
      <w:pPr>
        <w:pStyle w:val="Normal"/>
      </w:pPr>
      <w:r>
        <w:t xml:space="preserve">- Minimum</w:t>
      </w:r>
    </w:p>
    <w:p>
      <w:pPr>
        <w:pStyle w:val="Normal"/>
      </w:pPr>
      <w:r>
        <w:t xml:space="preserve">- Q1 (25th percentile)</w:t>
      </w:r>
    </w:p>
    <w:p>
      <w:pPr>
        <w:pStyle w:val="Normal"/>
      </w:pPr>
      <w:r>
        <w:t xml:space="preserve">- Median (Q2 / 50th percentile)</w:t>
      </w:r>
    </w:p>
    <w:p>
      <w:pPr>
        <w:pStyle w:val="Normal"/>
      </w:pPr>
      <w:r>
        <w:t xml:space="preserve">- Q3 (75th percentile)</w:t>
      </w:r>
    </w:p>
    <w:p>
      <w:pPr>
        <w:pStyle w:val="Normal"/>
      </w:pPr>
      <w:r>
        <w:t xml:space="preserve">- Maximum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While a boxplot tells you the **percentage of data** at the quartile boundaries (by definition, 25% of data lies between each consecutive pair of five-number summary values), it only tells you the **exact percentage** of students at or above a value **if that value coincides exactly with Q1, Q2, or Q3**.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critical issue:** Unless 120 happens to fall exactly on a quartile marker for one or both sections, we **cannot determine** what percentage of students scored at or above 120. We would only know that it falls somewhere within a particular quartile interval, but we don't know the distribution of values *within* that interval.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Principle:</w:t>
      </w:r>
    </w:p>
    <w:p>
      <w:pPr>
        <w:pStyle w:val="Normal"/>
      </w:pPr>
      <w:r>
        <w:t xml:space="preserve">Boxplots do **not** reveal the distribution of data within each quartile — data could be uniformly spread or clustered at either end of an interval.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The answer is **(D)**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2026-04-15T09:48:48Z</dcterms:modified>
  <cp:category/>
</cp:coreProperties>
</file>