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Advising Rishi on the Appropriate Statistical Test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Key Feature of the Study Design: **Paired (Dependent) Samples**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most critical observation is that Rishi collected prices for the **same 10 textbooks** from both stores. This means the two samples are **not independent** — they share a common experimental unit (the textbook itself). Prices will naturally be correlated across stores because expensive textbooks tend to be expensive at *both* stores.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Recommended Test: **Paired t-test (Dependent Samples t-test)**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Decision-Making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**Paired vs. Independent?** → The same 10 books are priced at both stores, creating natural pairs. A two-sample independent t-test would be **inappropriate** here because it ignores this dependency structure, inflating error variance and reducing power.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**Construct differences:** Compute $d_i = \text{Price}_{Store1,i} - \text{Price}_{Store2,i}$ for each of the 10 books, then test $H_0: \mu_d = 0$ vs. $H_a: \mu_d \neq 0$.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**Sample size is small (n=10):** We rely on the assumption that the *differences* are approximately normally distributed (or at least not severely skewed/outlier-prone). This should be checked.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4. **Quantitative outcome:** Selling price is continuous, making a t-based procedure appropriate over nonparametric alternatives (though a **Wilcoxon signed-rank test** would be the nonparametric fallback if normality of differences is violated).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Bottom Line:</w:t>
      </w:r>
    </w:p>
    <w:p>
      <w:pPr>
        <w:pStyle w:val="Normal"/>
      </w:pPr>
      <w:r>
        <w:t xml:space="preserve">Use a **paired t-test**, treating the price differences per textbook as the unit of analysis, which properly accounts for the correlation between stores and provides the most powerful test given the design.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2026-04-15T09:47:32Z</dcterms:modified>
  <cp:category/>
</cp:coreProperties>
</file>