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statement as a graduate statistics student, I need to evaluate whether unequal sample sizes (N=100 vs N=150) prevent fair comparison between the two treatment groups.</w:t>
      </w:r>
    </w:p>
    <w:p>
      <w:pPr>
        <w:pStyle w:val="Normal"/>
      </w:pPr>
      <w:r>
        <w:t xml:space="preserve"/>
      </w:r>
    </w:p>
    <w:p>
      <w:pPr>
        <w:pStyle w:val="Normal"/>
      </w:pPr>
      <w:r>
        <w:t xml:space="preserve">The answer is **(B) Not Valid**.</w:t>
      </w:r>
    </w:p>
    <w:p>
      <w:pPr>
        <w:pStyle w:val="Normal"/>
      </w:pPr>
      <w:r>
        <w:t xml:space="preserve"/>
      </w:r>
    </w:p>
    <w:p>
      <w:pPr>
        <w:pStyle w:val="Normal"/>
      </w:pPr>
      <w:r>
        <w:t xml:space="preserve">Here's why this conclusion is incorrect:</w:t>
      </w:r>
    </w:p>
    <w:p>
      <w:pPr>
        <w:pStyle w:val="Normal"/>
      </w:pPr>
      <w:r>
        <w:t xml:space="preserve"/>
      </w:r>
    </w:p>
    <w:p>
      <w:pPr>
        <w:pStyle w:val="Normal"/>
      </w:pPr>
      <w:r>
        <w:t xml:space="preserve">**Statistical Principle**: Unequal sample sizes do NOT prevent valid comparisons between groups. Standard statistical tests (t-tests, Mann-Whitney U, etc.) are specifically designed to handle unequal sample sizes and can provide valid inferences.</w:t>
      </w:r>
    </w:p>
    <w:p>
      <w:pPr>
        <w:pStyle w:val="Normal"/>
      </w:pPr>
      <w:r>
        <w:t xml:space="preserve"/>
      </w:r>
    </w:p>
    <w:p>
      <w:pPr>
        <w:pStyle w:val="Normal"/>
      </w:pPr>
      <w:r>
        <w:t xml:space="preserve">**Key Points**:</w:t>
      </w:r>
    </w:p>
    <w:p>
      <w:pPr>
        <w:pStyle w:val="Normal"/>
      </w:pPr>
      <w:r>
        <w:t xml:space="preserve"/>
      </w:r>
    </w:p>
    <w:p>
      <w:pPr>
        <w:pStyle w:val="Normal"/>
      </w:pPr>
      <w:r>
        <w:t xml:space="preserve">1. **Randomization was proper**: 250 people were randomly selected, then randomly assigned to treatments - this is the critical design element for validity.</w:t>
      </w:r>
    </w:p>
    <w:p>
      <w:pPr>
        <w:pStyle w:val="Normal"/>
      </w:pPr>
      <w:r>
        <w:t xml:space="preserve"/>
      </w:r>
    </w:p>
    <w:p>
      <w:pPr>
        <w:pStyle w:val="Normal"/>
      </w:pPr>
      <w:r>
        <w:t xml:space="preserve">2. **Sample sizes are adequate**: Both groups have reasonable sample sizes (100 and 150) for statistical analysis.</w:t>
      </w:r>
    </w:p>
    <w:p>
      <w:pPr>
        <w:pStyle w:val="Normal"/>
      </w:pPr>
      <w:r>
        <w:t xml:space="preserve"/>
      </w:r>
    </w:p>
    <w:p>
      <w:pPr>
        <w:pStyle w:val="Normal"/>
      </w:pPr>
      <w:r>
        <w:t xml:space="preserve">3. **Comparison methods exist**: We can compare:</w:t>
      </w:r>
    </w:p>
    <w:p>
      <w:pPr>
        <w:pStyle w:val="Normal"/>
      </w:pPr>
      <w:r>
        <w:t xml:space="preserve">   - Mean/median time to relief</w:t>
      </w:r>
    </w:p>
    <w:p>
      <w:pPr>
        <w:pStyle w:val="Normal"/>
      </w:pPr>
      <w:r>
        <w:t xml:space="preserve">   - Distribution shapes and spreads</w:t>
      </w:r>
    </w:p>
    <w:p>
      <w:pPr>
        <w:pStyle w:val="Normal"/>
      </w:pPr>
      <w:r>
        <w:t xml:space="preserve">   - Proportions achieving relief within specific time frames</w:t>
      </w:r>
    </w:p>
    <w:p>
      <w:pPr>
        <w:pStyle w:val="Normal"/>
      </w:pPr>
      <w:r>
        <w:t xml:space="preserve">   - Effect sizes and confidence intervals</w:t>
      </w:r>
    </w:p>
    <w:p>
      <w:pPr>
        <w:pStyle w:val="Normal"/>
      </w:pPr>
      <w:r>
        <w:t xml:space="preserve"/>
      </w:r>
    </w:p>
    <w:p>
      <w:pPr>
        <w:pStyle w:val="Normal"/>
      </w:pPr>
      <w:r>
        <w:t xml:space="preserve">4. **Real-world context**: In clinical trials, unequal allocation is common and acceptable - what matters is that assignment was random and sample sizes are sufficient for adequate power.</w:t>
      </w:r>
    </w:p>
    <w:p>
      <w:pPr>
        <w:pStyle w:val="Normal"/>
      </w:pPr>
      <w:r>
        <w:t xml:space="preserve"/>
      </w:r>
    </w:p>
    <w:p>
      <w:pPr>
        <w:pStyle w:val="Normal"/>
      </w:pPr>
      <w:r>
        <w:t xml:space="preserve">The student's reasoning reflects a fundamental misunderstanding of statistical methodology. While equal sample sizes can be optimal for power, they are not required for valid inference. The randomized design and adequate sample sizes in both groups provide a solid foundation for comparing the effectiveness of the two formulations.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2026-04-13T16:19:41Z</dcterms:modified>
  <cp:category/>
</cp:coreProperties>
</file>