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interpretation: "We are 95% certain that each cookie for this brand has approximately 18.6 to 21.3 chocolate chips"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**(B) 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confidence interval provides information about the **population parameter** (the true mean number of chocolate chips), not about individual observations. The confidence interval (18.6 to 21.3) is an estimate for the **average** number of chocolate chips per cookie in the population, not a range that applies to each individual cookie.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Individual cookies will have varying numbers of chocolate chips - some may have fewer than 18.6 chips, others may have more than 21.3 chips. The distribution of individual cookies is much wider than the confidence interval for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interpretation would be: "We are 95% confident that the true population mean number of chocolate chips per cookie is between 18.6 and 21.3."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common misconception where students confuse:</w:t>
      </w:r>
    </w:p>
    <w:p>
      <w:pPr>
        <w:pStyle w:val="Normal"/>
      </w:pPr>
      <w:r>
        <w:t xml:space="preserve">- Confidence intervals for population parameters (means, proportions)</w:t>
      </w:r>
    </w:p>
    <w:p>
      <w:pPr>
        <w:pStyle w:val="Normal"/>
      </w:pPr>
      <w:r>
        <w:t xml:space="preserve">- Prediction intervals for individual observations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Invalid**.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2026-04-16T11:57:41Z</dcterms:modified>
  <cp:category/>
</cp:coreProperties>
</file>