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interpretation: "We expect 95% of the cookies to have between 18.6 and 21.3 chocolate chips."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is **(B) Invalid**.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Here's why: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95% confidence interval for the **population mean** (average number of chips per cookie) tells us about our confidence in where the true population mean lies, not about the distribution of individual cookies.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confidence interval (18.6 to 21.3) means we are 95% confident that the true population mean number of chocolate chips per cookie falls within this range.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this says nothing about what percentage of individual cookies will have chip counts in this range. Individual cookies will have considerable variability around the mean - some will have far fewer than 18.6 chips, and others will have far more than 21.3 chips, even if the population mean falls within the confidence interval.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interpretation would be: "We are 95% confident that the true average number of chocolate chips per cookie is between 18.6 and 21.3."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student's interpretation confuses:</w:t>
      </w:r>
    </w:p>
    <w:p>
      <w:pPr>
        <w:pStyle w:val="Normal"/>
      </w:pPr>
      <w:r>
        <w:t xml:space="preserve">- A confidence interval for the population mean</w:t>
      </w:r>
    </w:p>
    <w:p>
      <w:pPr>
        <w:pStyle w:val="Normal"/>
      </w:pPr>
      <w:r>
        <w:t xml:space="preserve">- With a prediction about individual observations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These are fundamentally different statistical concepts.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Invalid**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2026-04-16T11:59:55Z</dcterms:modified>
  <cp:category/>
</cp:coreProperties>
</file>