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interpretation: "We would expect about 95% of all possible sample means from this population to be between 18.6 and 21.3 chocolate chips."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**(B) 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confidence interval (18.6, 21.3) is constructed for the **population mean**, not for the distribution of sample means. While it's true that in repeated sampling, about 95% of confidence intervals constructed this way would contain the true population mean, the interval itself represents our estimate of where the population mean lies.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interpretation of a 95% confidence interval is: "We are 95% confident that the true population mean number of chocolate chips per cookie is between 18.6 and 21.3."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interpretation confuses:</w:t>
      </w:r>
    </w:p>
    <w:p>
      <w:pPr>
        <w:pStyle w:val="Normal"/>
      </w:pPr>
      <w:r>
        <w:t xml:space="preserve">- The confidence interval for the population mean (what we have)</w:t>
      </w:r>
    </w:p>
    <w:p>
      <w:pPr>
        <w:pStyle w:val="Normal"/>
      </w:pPr>
      <w:r>
        <w:t xml:space="preserve">- The range that would contain 95% of sample means (which would depend on the sampling distribution of the mean and would typically be much narrower than the confidence interval, especially for larger sample sizes)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sampling distribution of sample means would have a standard error of σ/√n, making it more concentrated around the population mean than this confidence interval suggests.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Invalid**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2026-04-16T11:58:48Z</dcterms:modified>
  <cp:category/>
</cp:coreProperties>
</file>