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Wasserstein, Schirm, and Lazar argue against using "statistically significant" and related terminology because these phrases create artificial binary thinking that oversimplifies statistical inference. The p &lt; 0.05 threshold encourages researchers to treat results as either "significant" or "not significant," leading to dichotomous conclusions that ignore the continuous nature of evidence and uncertainty inherent in statistical analysis.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binary approach causes several problems: it promotes p-hacking and selective reporting, creates false confidence in results just below p = 0.05, and dismisses potentially important findings that fall just above the threshold. The terminology also perpetuates the common misconception that statistical significance equals practical importance or that p-values provide the probability that results are due to chance.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**Better approaches include:**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**Report effect sizes with confidence intervals**: This provides information about both the magnitude of effects and the uncertainty around estimates, giving readers a more complete picture than a simple yes/no significance test.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**Use quantitative language about evidence**: Instead of "significant/non-significant," describe results in terms of the strength of evidence (e.g., "the data provide strong/moderate/weak evidence for...") and acknowledge uncertainty explicitly.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**Consider practical significance alongside statistical measures**: Evaluate whether observed effects are large enough to matter in real-world contexts, regardless of p-values, and discuss the practical implications of findings rather than focusing solely on statistical thresholds.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2026-04-13T15:12:32Z</dcterms:modified>
  <cp:category/>
</cp:coreProperties>
</file>