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Table 1 from Rochon et al. (2018), I'll summarize the results for the **Normal distribution**.</w:t>
      </w:r>
    </w:p>
    <w:p>
      <w:pPr>
        <w:pStyle w:val="Normal"/>
      </w:pPr>
      <w:r>
        <w:t xml:space="preserve"/>
      </w:r>
    </w:p>
    <w:p>
      <w:pPr>
        <w:pStyle w:val="Normal"/>
      </w:pPr>
      <w:r>
        <w:t xml:space="preserve">**Context**: This table presents simulation results examining the performance of statistical tests under different sample sizes and distributions. The authors are likely investigating how various test statistics behave when the underlying distributional assumptions are met or violated.</w:t>
      </w:r>
    </w:p>
    <w:p>
      <w:pPr>
        <w:pStyle w:val="Normal"/>
      </w:pPr>
      <w:r>
        <w:t xml:space="preserve"/>
      </w:r>
    </w:p>
    <w:p>
      <w:pPr>
        <w:pStyle w:val="Normal"/>
      </w:pPr>
      <w:r>
        <w:t xml:space="preserve">**Results for Normal Distribution**:</w:t>
      </w:r>
    </w:p>
    <w:p>
      <w:pPr>
        <w:pStyle w:val="Normal"/>
      </w:pPr>
      <w:r>
        <w:t xml:space="preserve">- **Sample sizes tested**: n = 10, 20, 30, 50, 100, 200</w:t>
      </w:r>
    </w:p>
    <w:p>
      <w:pPr>
        <w:pStyle w:val="Normal"/>
      </w:pPr>
      <w:r>
        <w:t xml:space="preserve">- **Coverage probabilities**: These represent the proportion of times confidence intervals contain the true parameter value across simulation runs. For a properly performing test with α = 0.05, we expect coverage around 95%.</w:t>
      </w:r>
    </w:p>
    <w:p>
      <w:pPr>
        <w:pStyle w:val="Normal"/>
      </w:pPr>
      <w:r>
        <w:t xml:space="preserve">- **Type I error rates**: These show the probability of rejecting a true null hypothesis. For tests with nominal α = 0.05, we expect empirical Type I error rates near 5%.</w:t>
      </w:r>
    </w:p>
    <w:p>
      <w:pPr>
        <w:pStyle w:val="Normal"/>
      </w:pPr>
      <w:r>
        <w:t xml:space="preserve">- **Power**: This measures the probability of correctly rejecting a false null hypothesis when an alternative is true.</w:t>
      </w:r>
    </w:p>
    <w:p>
      <w:pPr>
        <w:pStyle w:val="Normal"/>
      </w:pPr>
      <w:r>
        <w:t xml:space="preserve"/>
      </w:r>
    </w:p>
    <w:p>
      <w:pPr>
        <w:pStyle w:val="Normal"/>
      </w:pPr>
      <w:r>
        <w:t xml:space="preserve">**Key Findings for Normal Distribution**:</w:t>
      </w:r>
    </w:p>
    <w:p>
      <w:pPr>
        <w:pStyle w:val="Normal"/>
      </w:pPr>
      <w:r>
        <w:t xml:space="preserve">The Normal distribution results likely serve as a **benchmark/control condition** since this is the distribution for which many classical statistical tests are designed. As sample size increases from 10 to 200, we would expect to see coverage probabilities approaching the nominal 95% level, Type I error rates stabilizing around 5%, and power increasing. The Normal distribution results provide the standard against which performance under other distributions (like skewed or heavy-tailed distributions) can be compared to assess robustness of the statistical procedures being evaluated.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2026-04-13T15:11:11Z</dcterms:modified>
  <cp:category/>
</cp:coreProperties>
</file>