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Here's how a high-quality graduate statistics student would approach this question: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**Analysis of the Interpretation:**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interpretation states: "We would expect about 95% of all possible sample means from this population to be between 18.6 and 21.3 chocolate chips."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statement fundamentally misunderstands the nature of a confidence interval. A confidence interval is an interval estimate for a *population parameter* (in this case, the true average number of chocolate chips per cookie). It does *not* describe the distribution of sample means.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**What a confidence interval *is*:** It's a range calculated from a *single sample* that has a certain probability of containing the true population mean. If we were to repeatedly take samples and construct confidence intervals, approximately 95% of those intervals would capture the true population mean.</w:t>
      </w:r>
    </w:p>
    <w:p>
      <w:pPr>
        <w:pStyle w:val="Normal"/>
      </w:pPr>
      <w:r>
        <w:t xml:space="preserve">*   **What the statement describes (and gets wrong):** The statement is trying to talk about the variability of sample means. However, the interval (18.6 to 21.3) is *one specific interval* calculated from *one specific sample*. It's not a range that 95% of sample means fall within. The distribution of sample means is described by the sampling distribution, which has a standard deviation (the standard error).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interpretation incorrectly claims that the confidence interval itself represents a range that 95% of sample means will fall into. This is a common misconception.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Invalid.**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2026-04-20T08:28:09Z</dcterms:modified>
  <cp:category/>
</cp:coreProperties>
</file>