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graduate statistics student, I understand the nuances of interpreting confidence intervals. Let's break down the provided interpretation: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**Interpretation:** "We are 95% certain that the confidence interval of 18.6 to 21.3 includes the true average number of chocolate chips per cookie."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**Analysis:**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statement grapples with the concept of probability and the nature of a confidence interval. A confidence interval is constructed from sample data, and the probability associated with it refers to the *long-run frequency* of intervals containing the true population parameter if we were to repeat the sampling process many times.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Once a specific interval (18.6 to 21.3) has been calculated, the true population mean is either within that interval or it is not. There's no longer a probabilistic statement about *this particular interval*. We can't say we are "95% certain" that *this specific interval* captures the true mean because the true mean is a fixed, unknown 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Instead, a more accurate statement would be related to the confidence level associated with the *procedure* used to generate the interval. For example, if we were to take many random samples and construct a 95% confidence interval for each, approximately 95% of those intervals would contain the true population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saying "we are 95% certain that *the* confidence interval...includes the true average" implies a probability attached to the specific, already computed interval, which is not how confidence intervals work. The certainty is about the *method*, not the *outcome* of a single instance.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Invalid.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2026-04-20T08:34:39Z</dcterms:modified>
  <cp:category/>
</cp:coreProperties>
</file>