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false positive rate (FPR), also known as the fall-out, we consider the proportion of negative cases that were incorrectly classified as positive.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context of the provided contingency table:</w:t>
      </w:r>
    </w:p>
    <w:p>
      <w:pPr>
        <w:pStyle w:val="Normal"/>
      </w:pPr>
      <w:r>
        <w:t xml:space="preserve">*   **False Positives (FP)** = 18 (Tested positive but do not have bowel cancer)</w:t>
      </w:r>
    </w:p>
    <w:p>
      <w:pPr>
        <w:pStyle w:val="Normal"/>
      </w:pPr>
      <w:r>
        <w:t xml:space="preserve">*   **True Negatives (TN)** = 182 (Tested negative and do not have bowel cancer)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false positive rate is defined as:</w:t>
      </w:r>
    </w:p>
    <w:p>
      <w:pPr>
        <w:pStyle w:val="Normal"/>
      </w:pPr>
      <w:r>
        <w:t xml:space="preserve">$$FPR = \frac{FP}{FP + TN}$$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Substituting the values from the table:</w:t>
      </w:r>
    </w:p>
    <w:p>
      <w:pPr>
        <w:pStyle w:val="Normal"/>
      </w:pPr>
      <w:r>
        <w:t xml:space="preserve">$$FPR = \frac{18}{18 + 182} = \frac{18}{200}$$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$$FPR = 0.09$$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 false positive rate for the blood test is **0.09** (or **9%**).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2026-04-16T16:27:18Z</dcterms:modified>
  <cp:category/>
</cp:coreProperties>
</file>