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conclusion is **(B) The sample size may be too small to detect a statistically significant difference.**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graduate-level researcher, one must distinguish between the "absence of evidence" and "evidence of absence." When a hypothesis test fails to reject the null hypothesis ($H_0$), it does not imply that $H_0$ is true; rather, it indicates that the observed data are not sufficiently inconsistent with $H_0$ to reach the threshold of statistical significance.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**Statistical Power ($\beta$):** The ability of a study to detect an effect if one truly exists is defined as the power of the test ($1 - \beta$). In small samples (here, $N=60$), the standard error of the mean difference is relatively large. If the true effect size of the herbicide on the enzyme level is small to moderate, a sample size of 30 per group may lack the sensitivity (power) to distinguish that effect from random sampling noise.</w:t>
      </w:r>
    </w:p>
    <w:p>
      <w:pPr>
        <w:pStyle w:val="Normal"/>
      </w:pPr>
      <w:r>
        <w:t xml:space="preserve">2.  **Type II Error:** A "non-significant" result often occurs because the probability of committing a Type II error (failing to reject a false null hypothesis) is too high. Without conducting a post-hoc power analysis or observing a very narrow confidence interval, we cannot conclude that the herbicide has no effect.</w:t>
      </w:r>
    </w:p>
    <w:p>
      <w:pPr>
        <w:pStyle w:val="Normal"/>
      </w:pPr>
      <w:r>
        <w:t xml:space="preserve">3.  **Logical Fallacy in (C):** Option (C) commits the common error of "accepting the null hypothesis." In frequentist statistics, we only "fail to reject" the null. We cannot prove the null hypothesis is true; we can only state that our current data do not provide enough evidence to support the alternative hypothesis. </w:t>
      </w:r>
    </w:p>
    <w:p>
      <w:pPr>
        <w:pStyle w:val="Normal"/>
      </w:pPr>
      <w:r>
        <w:t xml:space="preserve">4.  **Regarding (A):** Option (A) is scientifically improper. An experiment is designed to test a hypothesis, and the outcome is an empirical result. One cannot assume a significant difference *must* exist based on an initial observation (which may have been due to sampling variability or measurement error) if the rigorous test of significance yields a p-value above the chosen alpha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most statistically sound interpretation is that the study may be underpowered, leaving the possibility of an effect that the current experimental design simply could not isolate.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2026-04-16T21:06:08Z</dcterms:modified>
  <cp:category/>
</cp:coreProperties>
</file>