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Justification:</w:t>
      </w:r>
    </w:p>
    <w:p>
      <w:pPr>
        <w:pStyle w:val="Normal"/>
      </w:pPr>
      <w:r>
        <w:t xml:space="preserve">In frequentist hypothesis testing, the **p-value** is formally defined as the probability of observing a test statistic as extreme as, or more extreme than, the one actually calculated from the sample data, **assuming the null hypothesis ($H_0$) is true.**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**The Null Hypothesis ($H_0$):** In the context of a drug trial, $H_0$ typically posits that the drug has no effect (i.e., the difference in vision loss between the treatment and control groups is zero). </w:t>
      </w:r>
    </w:p>
    <w:p>
      <w:pPr>
        <w:pStyle w:val="Normal"/>
      </w:pPr>
      <w:r>
        <w:t xml:space="preserve">2.  **The Condition:** The phrase "if the drug is actually not effective" is the operational definition of assuming the null hypothesis ($H_0$) to be true.</w:t>
      </w:r>
    </w:p>
    <w:p>
      <w:pPr>
        <w:pStyle w:val="Normal"/>
      </w:pPr>
      <w:r>
        <w:t xml:space="preserve">3.  **The Result:** The phrasing "probability of getting results as extreme as or more extreme than the ones in this study" is the standard definition of the tail area probability (or p-value) derived from the sampling distribution of the test statistic under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statement aligns perfectly with the mathematical definition of a p-value, it is a **valid** interpretation.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2026-04-16T21:04:47Z</dcterms:modified>
  <cp:category/>
</cp:coreProperties>
</file>