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>As a graduate-level statistical interpretation, it is critical to distinguish between the frequentist definition of a p-value and the inferential goal of determining the probability of a hypothesis being true.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**Definition of a p-value:** The p-value is defined as the probability of observing a test statistic as extreme as, or more extreme than, the one calculated from the sample data, **assuming the null hypothesis ($H_0$) is true**. Mathematically, this is expressed as $P(\text{Data} | H_0)$.</w:t>
      </w:r>
    </w:p>
    <w:p>
      <w:pPr>
        <w:pStyle w:val="Normal"/>
      </w:pPr>
      <w:r>
        <w:t xml:space="preserve">2.  **The Fallacy:** The statement "The probability that the drug is effective" refers to the posterior probability of the research hypothesis (or the alternative hypothesis, $H_A$) given the observed data, $P(H_A | \text{Data})$. According to Bayes' Theorem, $P(H_A | \text{Data})$ depends not only on the p-value but also on the prior probability of the drug’s effectiveness ($P(H_A)$).</w:t>
      </w:r>
    </w:p>
    <w:p>
      <w:pPr>
        <w:pStyle w:val="Normal"/>
      </w:pPr>
      <w:r>
        <w:t xml:space="preserve">3.  **Conclusion:** A p-value of .04 indicates that if the drug were ineffective, there would be a 4% chance of observing data as extreme as that which was collected. It does **not** provide a direct measure of the probability that the drug is effective. Equating the two is a classic "transposition of the conditional" fallacy.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2026-04-16T21:32:14Z</dcterms:modified>
  <cp:category/>
</cp:coreProperties>
</file>