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confidence interval is an inferential tool used to estimate a **population parameter** (in this case, the true population mean, $\mu$), not to describe the distribution of individual observations within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**Parameter vs. Distribution:** The interval [18.6, 21.3] is a confidence interval for the *mean* number of chips. It provides a range of plausible values for the average number of chips across all cookies of this brand. It does not dictate the range of the individual data points ($X_i$).</w:t>
      </w:r>
    </w:p>
    <w:p>
      <w:pPr>
        <w:pStyle w:val="Normal"/>
      </w:pPr>
      <w:r>
        <w:t xml:space="preserve">2.  **Variability:** Individual cookies will naturally vary around the population mean. If the population standard deviation is non-zero (which it certainly is here), we expect individual cookies to fall both below 18.6 and above 21.3. </w:t>
      </w:r>
    </w:p>
    <w:p>
      <w:pPr>
        <w:pStyle w:val="Normal"/>
      </w:pPr>
      <w:r>
        <w:t xml:space="preserve">3.  **Misinterpretation:** The interpretation provided in the prompt confuses a confidence interval for the mean with a **prediction interval** (which estimates where a future individual observation might fall) or a reference range based on the population distribution.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stating that 95% of individual cookies fall within the confidence interval of the mean is a fundamental misunderstanding of interval estimation.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2026-04-16T21:11:28Z</dcterms:modified>
  <cp:category/>
</cp:coreProperties>
</file>