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whether individuals are less likely to have a fatal accident while wearing a seatbelt, we must compare the **conditional probabilities** (or risk rates) of a fatal outcome given the use or non-use of a seatbelt.</w:t>
      </w:r>
    </w:p>
    <w:p>
      <w:pPr>
        <w:pStyle w:val="Normal"/>
      </w:pPr>
      <w:r>
        <w:t xml:space="preserve"/>
      </w:r>
    </w:p>
    <w:p>
      <w:pPr>
        <w:pStyle w:val="Normal"/>
      </w:pPr>
      <w:r>
        <w:t xml:space="preserve">In categorical data analysis, when assessing the effect of an exposure (seatbelt use) on an outcome (fatal injury), we calculate the incidence rate for each group. This requires dividing the number of occurrences of the event (Fatal) by the total number of individuals exposed to that condition (the Row Total).</w:t>
      </w:r>
    </w:p>
    <w:p>
      <w:pPr>
        <w:pStyle w:val="Normal"/>
      </w:pPr>
      <w:r>
        <w:t xml:space="preserve"/>
      </w:r>
    </w:p>
    <w:p>
      <w:pPr>
        <w:pStyle w:val="Normal"/>
      </w:pPr>
      <w:r>
        <w:t xml:space="preserve">*   **For the "Seat Belt" group:** The probability of a fatal accident is $510 / 412,878$.</w:t>
      </w:r>
    </w:p>
    <w:p>
      <w:pPr>
        <w:pStyle w:val="Normal"/>
      </w:pPr>
      <w:r>
        <w:t xml:space="preserve">*   **For the "No Seat Belt" group:** The probability of a fatal accident is $1,601 / 164,128$.</w:t>
      </w:r>
    </w:p>
    <w:p>
      <w:pPr>
        <w:pStyle w:val="Normal"/>
      </w:pPr>
      <w:r>
        <w:t xml:space="preserve"/>
      </w:r>
    </w:p>
    <w:p>
      <w:pPr>
        <w:pStyle w:val="Normal"/>
      </w:pPr>
      <w:r>
        <w:t xml:space="preserve">Comparing these two conditional probabilities allows us to evaluate the relative risk. </w:t>
      </w:r>
    </w:p>
    <w:p>
      <w:pPr>
        <w:pStyle w:val="Normal"/>
      </w:pPr>
      <w:r>
        <w:t xml:space="preserve"/>
      </w:r>
    </w:p>
    <w:p>
      <w:pPr>
        <w:pStyle w:val="Normal"/>
      </w:pPr>
      <w:r>
        <w:t xml:space="preserve">**Evaluation of the options:**</w:t>
      </w:r>
    </w:p>
    <w:p>
      <w:pPr>
        <w:pStyle w:val="Normal"/>
      </w:pPr>
      <w:r>
        <w:t xml:space="preserve">*   **(A) is correct:** It correctly compares the conditional proportions (fatality rates) for each specific exposure group. By normalizing the number of fatalities against the total number of people in each respective group, we account for the large disparity in the sample sizes between the two groups.</w:t>
      </w:r>
    </w:p>
    <w:p>
      <w:pPr>
        <w:pStyle w:val="Normal"/>
      </w:pPr>
      <w:r>
        <w:t xml:space="preserve">*   **(B) is incorrect:** Comparing the fatalities against the total population of all accidents ($577,006$) would provide the joint probability of having a fatal accident *and* being in a specific seatbelt category, which does not isolate the efficacy of the seatbelt.</w:t>
      </w:r>
    </w:p>
    <w:p>
      <w:pPr>
        <w:pStyle w:val="Normal"/>
      </w:pPr>
      <w:r>
        <w:t xml:space="preserve">*   **(C) is incorrect:** Comparing raw counts is a classic statistical fallacy in this context. Because the number of people wearing seatbelts ($412,878$) is significantly higher than those who are not ($164,128$), the raw counts are confounded by the marginal distribution of the exposure and do not represent the underlying risk.</w:t>
      </w:r>
    </w:p>
    <w:p>
      <w:pPr>
        <w:pStyle w:val="Normal"/>
      </w:pPr>
      <w:r>
        <w:t xml:space="preserve"/>
      </w:r>
    </w:p>
    <w:p>
      <w:pPr>
        <w:pStyle w:val="Normal"/>
      </w:pPr>
      <w:r>
        <w:t xml:space="preserve">**Conclusion:** The most appropriate comparison is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2026-04-16T21:17:51Z</dcterms:modified>
  <cp:category/>
</cp:coreProperties>
</file>