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which section likely has a greater standard deviation, we should analyze the measures of dispersion presented in the provided box plots.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**Analyze Range:** The standard deviation is a measure of how spread out the data is from the mean. While range is not the same as standard deviation, a significantly larger range often indicates a larger standard deviation, assuming the underlying distributions are roughly comparable in shape.</w:t>
      </w:r>
    </w:p>
    <w:p>
      <w:pPr>
        <w:pStyle w:val="Normal"/>
      </w:pPr>
      <w:r>
        <w:t xml:space="preserve">    *   **Section A:** The whiskers extend from approximately 20 to 150. The total range is $150 - 20 = 130$.</w:t>
      </w:r>
    </w:p>
    <w:p>
      <w:pPr>
        <w:pStyle w:val="Normal"/>
      </w:pPr>
      <w:r>
        <w:t xml:space="preserve">    *   **Section B:** The whiskers extend from approximately 10 to 130. The total range is $130 - 10 = 120$.</w:t>
      </w:r>
    </w:p>
    <w:p>
      <w:pPr>
        <w:pStyle w:val="Normal"/>
      </w:pPr>
      <w:r>
        <w:t xml:space="preserve">    *   While the range of Section A is larger, range is highly sensitive to outliers. A more robust indicator of the dispersion (and thus a better proxy for standard deviation) is the Interquartile Range (IQR).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 **Analyze Interquartile Range (IQR):** The IQR represents the spread of the middle 50% of the data.</w:t>
      </w:r>
    </w:p>
    <w:p>
      <w:pPr>
        <w:pStyle w:val="Normal"/>
      </w:pPr>
      <w:r>
        <w:t xml:space="preserve">    *   **Section A:** The box (IQR) extends roughly from 40 to 120. The $IQR_A \approx 80$.</w:t>
      </w:r>
    </w:p>
    <w:p>
      <w:pPr>
        <w:pStyle w:val="Normal"/>
      </w:pPr>
      <w:r>
        <w:t xml:space="preserve">    *   **Section B:** The box (IQR) extends roughly from 55 to 100. The $IQR_B \approx 45$.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 **Statistical Inference:** The standard deviation is heavily influenced by the spread of the bulk of the data. Section A has a substantially wider box (IQR) than Section B. In a box plot, a wider box indicates that the middle 50% of the data is more dispersed. Combined with the slightly larger overall range, it is statistically sound to infer that the data in Section A are more spread out about the mean than the data in Section B. Therefore, Section A would be expected to have a higher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Answer: (A) Section A.**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2026-04-16T21:36:53Z</dcterms:modified>
  <cp:category/>
</cp:coreProperties>
</file>