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Wasserstein, Schirm, and Lazar argue that the rigid reliance on the “statistically significant” dichotomy has fostered a culture of scientific malpractice by encouraging the binary categorization of findings as either “true” or “false.” This threshold approach misleads researchers into believing that a $p$-value represents the probability of a hypothesis being correct, rather than a measure of compatibility between the data and a specified statistical model. Furthermore, the arbitrary $p &lt; 0.05$ cutoff incentivizes $p$-hacking and publication bias, where studies that fail to reach this threshold are relegated to the file drawer, regardless of the quality or importance of the underlying data.</w:t>
      </w:r>
    </w:p>
    <w:p>
      <w:pPr>
        <w:pStyle w:val="Normal"/>
      </w:pPr>
      <w:r>
        <w:t xml:space="preserve"/>
      </w:r>
    </w:p>
    <w:p>
      <w:pPr>
        <w:pStyle w:val="Normal"/>
      </w:pPr>
      <w:r>
        <w:t xml:space="preserve">To move beyond this framework, the authors advocate for a more nuanced, transparent, and holistic interpretation of results. Two primary suggestions for improvement include:</w:t>
      </w:r>
    </w:p>
    <w:p>
      <w:pPr>
        <w:pStyle w:val="Normal"/>
      </w:pPr>
      <w:r>
        <w:t xml:space="preserve"/>
      </w:r>
    </w:p>
    <w:p>
      <w:pPr>
        <w:pStyle w:val="Normal"/>
      </w:pPr>
      <w:r>
        <w:t xml:space="preserve">1.  **Emphasizing Estimation and Uncertainty:** Instead of reporting binary significance, researchers should focus on the magnitude and precision of effects. This involves reporting point estimates alongside their corresponding confidence intervals (or credible intervals). This shifts the focus from a binary decision to an assessment of the likely range and importance of the effect size in a practical context.</w:t>
      </w:r>
    </w:p>
    <w:p>
      <w:pPr>
        <w:pStyle w:val="Normal"/>
      </w:pPr>
      <w:r>
        <w:t xml:space="preserve">2.  **Adopting the "ATOM" Principle:** The authors advocate for the **A**cceptance of uncertainty, **T**houghtfulness, **O**penness, and **M**odesty. This entails being transparent about the limitations of the study, acknowledging that no single statistical metric can confirm a scientific truth, and providing a comprehensive description of the study’s methodology and contextual background so that readers can evaluate the evidence holistically rather than relying on a truncated $p$-value.</w:t>
      </w:r>
    </w:p>
    <w:p>
      <w:pPr>
        <w:pStyle w:val="Normal"/>
      </w:pPr>
      <w:r>
        <w:t xml:space="preserve"/>
      </w:r>
    </w:p>
    <w:p>
      <w:pPr>
        <w:pStyle w:val="Normal"/>
      </w:pPr>
      <w:r>
        <w:t xml:space="preserve">By treating the $p$-value as a continuous index of data-model compatibility rather than a gatekeeper for scientific legitimacy, researchers can avoid the fallacies associated with null hypothesis significance testing (NHST) and prioritize the meaningful interpretation of their findings.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2026-04-16T20:50:48Z</dcterms:modified>
  <cp:category/>
</cp:coreProperties>
</file>