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high quality graduate statistics student, it’s important to distinguish between the different types of inferences that can be drawn from observational studies as opposed to experimental studies.</w:t>
      </w:r>
    </w:p>
    <w:p>
      <w:pPr>
        <w:pStyle w:val="Normal"/>
      </w:pPr>
      <w:r>
        <w:t xml:space="preserve"/>
      </w:r>
    </w:p>
    <w:p>
      <w:pPr>
        <w:pStyle w:val="Normal"/>
      </w:pPr>
      <w:r>
        <w:t xml:space="preserve">Observational studies involve observing subjects and measuring variables of interest without assigning treatments to the subjects. Since there is no random assignment to treatment and control groups, observational studies mainly allow for population inference when the sample is representative of the population. However, observational studies do not control for confounding variables as effectively as randomized controlled trials (RCTs) and, therefore, cannot by themselves firmly establish causal relationships. Although advanced statistical techniques such as regression analysis, matching, and instrumental variables can help suggest causal links, they do not substitute for the randomization present in RCTs that is needed to definitively establish causality.</w:t>
      </w:r>
    </w:p>
    <w:p>
      <w:pPr>
        <w:pStyle w:val="Normal"/>
      </w:pPr>
      <w:r>
        <w:t xml:space="preserve"/>
      </w:r>
    </w:p>
    <w:p>
      <w:pPr>
        <w:pStyle w:val="Normal"/>
      </w:pPr>
      <w:r>
        <w:t xml:space="preserve">Therefore, the correct answer is:</w:t>
      </w:r>
    </w:p>
    <w:p>
      <w:pPr>
        <w:pStyle w:val="Normal"/>
      </w:pPr>
      <w:r>
        <w:t xml:space="preserve"/>
      </w:r>
    </w:p>
    <w:p>
      <w:pPr>
        <w:pStyle w:val="Normal"/>
      </w:pPr>
      <w:r>
        <w:t xml:space="preserve">(A) population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2025-05-19T17:19:03Z</dcterms:modified>
  <cp:category/>
</cp:coreProperties>
</file>