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Since we are using a boxplot to evaluate the data, let's recall that a boxplot typically displays the minimum, first quartile (Q1), median, third quartile (Q3), and maximum, which represent specific percentiles of the data.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determine which midterm has a greater percentage of students with scores at or above 120, we need to identify within each boxplot where the score of 120 falls in relation to these components.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If the score of 120 is:</w:t>
      </w:r>
    </w:p>
    <w:p>
      <w:pPr>
        <w:pStyle w:val="Normal"/>
      </w:pPr>
      <w:r>
        <w:t xml:space="preserve">   - At or above the third quartile (Q3), then at least 25% of students scored at or above that score.</w:t>
      </w:r>
    </w:p>
    <w:p>
      <w:pPr>
        <w:pStyle w:val="Normal"/>
      </w:pPr>
      <w:r>
        <w:t xml:space="preserve">   - At or above the median, then at least 50% of students scored at or above that score.</w:t>
      </w:r>
    </w:p>
    <w:p>
      <w:pPr>
        <w:pStyle w:val="Normal"/>
      </w:pPr>
      <w:r>
        <w:t xml:space="preserve">   - Between the first quartile (Q1) and the median, then between 25% and 50% of students scored at or above that score.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Compare the position of the score of 120 in both boxplots, and determine which one suggests a greater cumulative percentage at that level or higher.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However, since the boxplot does not provide specific values between the quartiles, we can only make an educated guess if 120 represents a specific cutoff falling between the configured components (Q1, median, Q3).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Given this limited ability to pin down exact percentages across different intervals in the boxplot, the answer follows: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(D) It is impossible to tell this level of detail from a boxplot.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boxplot primarily provides summary statistics and does not allow us to determine precisely what percentage of students scored at or above a certain value like 120 unless that value falls on or beyond one of the quartiles.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2025-05-19T16:28:33Z</dcterms:modified>
  <cp:category/>
</cp:coreProperties>
</file>