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choice is (D) There is no way to tell the relationship between mean and median from a boxplot.</w:t>
      </w:r>
    </w:p>
    <w:p>
      <w:pPr>
        <w:pStyle w:val="Normal"/>
      </w:pPr>
      <w:r>
        <w:t xml:space="preserve"/>
      </w:r>
    </w:p>
    <w:p>
      <w:pPr>
        <w:pStyle w:val="Normal"/>
      </w:pPr>
      <w:r>
        <w:t xml:space="preserve">A boxplot provides a visual representation of the distribution of a dataset, highlighting the median, quartiles, and potential outliers. The median is explicitly shown as a line within the box, but the mean is not typically represented in a boxplot. While the skewness of the data could give some clues about the relationship between the mean and median, a boxplot alone does not provide sufficient information to definitively determine whether the mean is larger, smaller, or approximately equal to the median. Thus, without additional information, option (D) is the most appropriate choice.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2025-05-19T16:19:15Z</dcterms:modified>
  <cp:category/>
</cp:coreProperties>
</file>