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Wasserstein, Schirm, and Lazar argue that the phrase "statistically significant" and its variants can be misleading and overly simplistic, often leading to misinterpretation of results. They highlight that reliance on a p-value threshold, such as p &lt; 0.05, can promote dichotomous thinking, whereby results are viewed as either valid or not based solely on whether they cross this arbitrary cutoff. This approach ignores the fact that p-values are merely an indicator of the compatibility of data with a specified statistical model and do not measure the size or importance of an effect, nor do they convey the probability that the null hypothesis is true.</w:t>
      </w:r>
    </w:p>
    <w:p>
      <w:pPr>
        <w:pStyle w:val="Normal"/>
      </w:pPr>
      <w:r>
        <w:t xml:space="preserve"/>
      </w:r>
    </w:p>
    <w:p>
      <w:pPr>
        <w:pStyle w:val="Normal"/>
      </w:pPr>
      <w:r>
        <w:t xml:space="preserve">To improve the interpretation of statistical analyses, they suggest several alternatives. First, researchers should focus more on the estimation of effect sizes and their associated confidence intervals, which provide valuable context about the magnitude and precision of effects. Second, they encourage a more comprehensive reporting of all findings, including values that do not achieve the conventional threshold of significance, to provide a fuller picture of the data and to promote transparency. Lastly, they recommend adopting a more holistic approach to statistical analysis that considers the underlying study design, data quality, and substantive context, thereby fostering a more nuanced understanding of the research findings.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2025-05-19T16:32:06Z</dcterms:modified>
  <cp:category/>
</cp:coreProperties>
</file>