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high-quality graduate statistics student would assess the given p-value of 0.21 in the context of hypothesis testing. The null hypothesis in this study is that there is no difference in the mean variety of candy types chosen by participants between the two groups (small assortment vs. large assortment). A p-value of 0.21 indicates that there is not enough statistical evidence to reject the null hypothesis at common significance levels (such as 0.05 or 0.01).</w:t>
      </w:r>
    </w:p>
    <w:p>
      <w:pPr>
        <w:pStyle w:val="Normal"/>
      </w:pPr>
      <w:r>
        <w:t xml:space="preserve"/>
      </w:r>
    </w:p>
    <w:p>
      <w:pPr>
        <w:pStyle w:val="Normal"/>
      </w:pPr>
      <w:r>
        <w:t xml:space="preserve">With this understanding, the most accurate description of a valid conclusion is:</w:t>
      </w:r>
    </w:p>
    <w:p>
      <w:pPr>
        <w:pStyle w:val="Normal"/>
      </w:pPr>
      <w:r>
        <w:t xml:space="preserve"/>
      </w:r>
    </w:p>
    <w:p>
      <w:pPr>
        <w:pStyle w:val="Normal"/>
      </w:pPr>
      <w:r>
        <w:t xml:space="preserve">(C) That there is insufficient evidence that the size of the assortment caused consumer participants to change their variety seeking behavior. </w:t>
      </w:r>
    </w:p>
    <w:p>
      <w:pPr>
        <w:pStyle w:val="Normal"/>
      </w:pPr>
      <w:r>
        <w:t xml:space="preserve"/>
      </w:r>
    </w:p>
    <w:p>
      <w:pPr>
        <w:pStyle w:val="Normal"/>
      </w:pPr>
      <w:r>
        <w:t xml:space="preserve">Option C correctly reflects the fact that the p-value is above commonly used significance thresholds and, therefore, does not provide sufficient statistical evidence to conclude a difference in behavior based on the assortment size.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2025-05-19T16:24:05Z</dcterms:modified>
  <cp:category/>
</cp:coreProperties>
</file>