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A) TRUE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the data in question 7 is described as reasonably symmetric, then the correct choice is **TRUE**.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2026-04-17T10:31:41Z</dcterms:modified>
  <cp:category/>
</cp:coreProperties>
</file>