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**(D) response bias**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People giving inaccurate answers to sensitive questions, like personal hygiene, is a classic case of **response bias** because the responses are systematically distorted away from the truth.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**Sampling bias**: problem with how the sample is selected</w:t>
      </w:r>
    </w:p>
    <w:p>
      <w:pPr>
        <w:pStyle w:val="Normal"/>
      </w:pPr>
      <w:r>
        <w:t xml:space="preserve">- **Confounding**: mixing effects of variables in a study</w:t>
      </w:r>
    </w:p>
    <w:p>
      <w:pPr>
        <w:pStyle w:val="Normal"/>
      </w:pPr>
      <w:r>
        <w:t xml:space="preserve">- **Non-response bias**: people don’t respond at all</w:t>
      </w:r>
    </w:p>
    <w:p>
      <w:pPr>
        <w:pStyle w:val="Normal"/>
      </w:pPr>
      <w:r>
        <w:t xml:space="preserve">- **Response bias**: people respond, but inaccurately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 is **D**.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2026-04-17T10:26:43Z</dcterms:modified>
  <cp:category/>
</cp:coreProperties>
</file>