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(B) there is a strong linear relationship between the two variables.**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When the correlation coefficient \( r \) is close to \( 1 \), it indicates a **strong positive linear association** between the two variables: as one variable increases, the other tends to increase in a nearly linear way.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Why the others are wrong:</w:t>
      </w:r>
    </w:p>
    <w:p>
      <w:pPr>
        <w:pStyle w:val="Normal"/>
      </w:pPr>
      <w:r>
        <w:t xml:space="preserve">- **(A)** False — \( r \approx 0 \) would suggest little to no **linear** relationship.</w:t>
      </w:r>
    </w:p>
    <w:p>
      <w:pPr>
        <w:pStyle w:val="Normal"/>
      </w:pPr>
      <w:r>
        <w:t xml:space="preserve">- **(C)** False — \( r \) close to 1 clearly indicates a relationship.</w:t>
      </w:r>
    </w:p>
    <w:p>
      <w:pPr>
        <w:pStyle w:val="Normal"/>
      </w:pPr>
      <w:r>
        <w:t xml:space="preserve">- **(D)** False — correlation measures strength and direction of linear association, but it does **not** imply the regression slope is close to 1; the slope also depends on the units and standard deviations of the variables.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B**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2026-04-17T10:21:14Z</dcterms:modified>
  <cp:category/>
</cp:coreProperties>
</file>