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best answer is **(A) -1** if the scatterplot shows a **strong negative linear relationship**.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</w:t>
      </w:r>
    </w:p>
    <w:p>
      <w:pPr>
        <w:pStyle w:val="Normal"/>
      </w:pPr>
      <w:r>
        <w:t xml:space="preserve">- A correlation of **-1** means the points lie very close to a **downward-sloping straight line**.</w:t>
      </w:r>
    </w:p>
    <w:p>
      <w:pPr>
        <w:pStyle w:val="Normal"/>
      </w:pPr>
      <w:r>
        <w:t xml:space="preserve">- **-0.5** would indicate a negative relationship, but only a **moderate** one.</w:t>
      </w:r>
    </w:p>
    <w:p>
      <w:pPr>
        <w:pStyle w:val="Normal"/>
      </w:pPr>
      <w:r>
        <w:t xml:space="preserve">- **1** and **0.5** are positive correlations, so they would match an upward trend, not a downward one.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(A) -1**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2026-04-17T10:27:52Z</dcterms:modified>
  <cp:category/>
</cp:coreProperties>
</file>