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Sensitivity is the probability that the test is positive given that the person truly has bowel cancer: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\text{Sensitivity}=\frac{\text{True Positives}}{\text{True Positives}+\text{False Negatives}}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From the table: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True positives = 2</w:t>
      </w:r>
    </w:p>
    <w:p>
      <w:pPr>
        <w:pStyle w:val="Normal"/>
      </w:pPr>
      <w:r>
        <w:t xml:space="preserve">- False negatives = 1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So,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\text{Sensitivity}=\frac{2}{2+1}=\frac{2}{3}\approx 0.667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Therefore, the **sensitivity is \( \frac{2}{3} \), or about 66.7%**.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2026-04-17T10:15:35Z</dcterms:modified>
  <cp:category/>
</cp:coreProperties>
</file>