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Unequal sample sizes do **not** make a comparison unfair or impossible. Statistical comparisons can still be made when one group has 100 subjects and the other has 150 subjects, especially since the subjects were **randomly assigned** to the two treatments.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matters is that the assignment was random, not that the group sizes are identical. From the dotplots, the **new formula** appears to have generally **shorter times to relief** than the old formula, so it is reasonable to compare the two groups.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student’s conclusion is **not 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2026-04-17T11:21:28Z</dcterms:modified>
  <cp:category/>
</cp:coreProperties>
</file>