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(C)**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the true proportion of brown candies is 50%, then the **sample proportion** of brown candies will vary from bag to bag. The key idea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**Smaller samples have greater variability in sample proportions**</w:t>
      </w:r>
    </w:p>
    <w:p>
      <w:pPr>
        <w:pStyle w:val="Normal"/>
      </w:pPr>
      <w:r>
        <w:t xml:space="preserve">- **Larger samples have less variability and tend to stay closer to 50%**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a **small fun size bag** is more likely to have an unusually high proportion, such as **more than 70% brown candies**.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is wrong: having more candies does not make extreme proportions more likely.</w:t>
      </w:r>
    </w:p>
    <w:p>
      <w:pPr>
        <w:pStyle w:val="Normal"/>
      </w:pPr>
      <w:r>
        <w:t xml:space="preserve">- (B) is wrong: larger samples have **less**, not more, variability.</w:t>
      </w:r>
    </w:p>
    <w:p>
      <w:pPr>
        <w:pStyle w:val="Normal"/>
      </w:pPr>
      <w:r>
        <w:t xml:space="preserve">- (D) is wrong: small bags are not “mostly” above 50%; they are just more variable around 50%.</w:t>
      </w:r>
    </w:p>
    <w:p>
      <w:pPr>
        <w:pStyle w:val="Normal"/>
      </w:pPr>
      <w:r>
        <w:t xml:space="preserve">- (E) is wrong: the chances are not the same because sample size affects variability.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 Kerry, because there is more variability in the proportion of browns among smaller samples.**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2026-04-17T11:07:17Z</dcterms:modified>
  <cp:category/>
</cp:coreProperties>
</file>