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(B)**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Rejecting the null hypothesis means the electrician concludes there is enough evidence to say the circuit is **defective**.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Here: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**Null hypothesis \(H_0\)**: the circuit is good</w:t>
      </w:r>
    </w:p>
    <w:p>
      <w:pPr>
        <w:pStyle w:val="Normal"/>
      </w:pPr>
      <w:r>
        <w:t xml:space="preserve">- **Alternative hypothesis \(H_a\)**: the circuit is defective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If the electrician **rejects \(H_0\)**, that means he decides in favor of \(H_a\): the circuit is defective. But in hypothesis testing, rejecting the null does **not** mean absolute certainty, because there is always some chance of error.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interpretation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**(B) The electrician decides that the circuit is defective, but it could be good.**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corresponds to the possibility of a **Type I error**: rejecting a true null hypothesis.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2026-04-17T11:16:21Z</dcterms:modified>
  <cp:category/>
</cp:coreProperties>
</file>