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**Type I error** means **rejecting the null hypothesis when it is actually true** — in other words, concluding that there **is an effect in the population when in fact there is not**.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**Type I error = false positive**</w:t>
      </w:r>
    </w:p>
    <w:p>
      <w:pPr>
        <w:pStyle w:val="Normal"/>
      </w:pPr>
      <w:r>
        <w:t xml:space="preserve">- So the correct choice is **(D)**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contrast:</w:t>
      </w:r>
    </w:p>
    <w:p>
      <w:pPr>
        <w:pStyle w:val="Normal"/>
      </w:pPr>
      <w:r>
        <w:t xml:space="preserve">- **(A)** describes a **Type II error**: failing to detect a real effect.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2026-04-17T10:57:26Z</dcterms:modified>
  <cp:category/>
</cp:coreProperties>
</file>