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(A) Observational studies tend to have better external validity than experiments.**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good reason to use an **observational study** is that it often reflects real-world conditions more naturally than a controlled experiment, so the results may generalize better to broader populations or settings.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the others are wrong:</w:t>
      </w:r>
    </w:p>
    <w:p>
      <w:pPr>
        <w:pStyle w:val="Normal"/>
      </w:pPr>
      <w:r>
        <w:t xml:space="preserve">- **(B)** False: experiments usually have **better internal validity** because random assignment helps control for confounding.</w:t>
      </w:r>
    </w:p>
    <w:p>
      <w:pPr>
        <w:pStyle w:val="Normal"/>
      </w:pPr>
      <w:r>
        <w:t xml:space="preserve">- **(C)** False: there is no general rule that observational studies require fewer subjects.</w:t>
      </w:r>
    </w:p>
    <w:p>
      <w:pPr>
        <w:pStyle w:val="Normal"/>
      </w:pPr>
      <w:r>
        <w:t xml:space="preserve">- **(D)** False: representativeness still matters if researchers want to generalize results.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choice is **(A)**.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2026-04-17T10:49:32Z</dcterms:modified>
  <cp:category/>
</cp:coreProperties>
</file>