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Wasserstein, Schirm, and Lazar argue that researchers should stop using terms like “statistically significant” because those labels encourage a false dichotomy: results are treated as either “real” if \(p&lt;0.05\) or “not real” if \(p\ge 0.05\). This oversimplifies evidence and leads people to ignore important issues such as effect size, uncertainty, study design, measurement quality, prior evidence, and the practical consequences of decisions. A \(p\)-value does not measure the probability that the null hypothesis is true, nor does it tell us whether an effect is scientifically or practically important. The phrase “nonsignificant” is especially misleading because it is often interpreted as “no effect,” which is not justified.</w:t>
      </w:r>
    </w:p>
    <w:p>
      <w:pPr>
        <w:pStyle w:val="Normal"/>
      </w:pPr>
      <w:r>
        <w:t xml:space="preserve"/>
      </w:r>
    </w:p>
    <w:p>
      <w:pPr>
        <w:pStyle w:val="Normal"/>
      </w:pPr>
      <w:r>
        <w:t xml:space="preserve">They recommend moving away from threshold-based decision language and instead presenting a fuller analysis. Better practices include:</w:t>
      </w:r>
    </w:p>
    <w:p>
      <w:pPr>
        <w:pStyle w:val="Normal"/>
      </w:pPr>
      <w:r>
        <w:t xml:space="preserve"/>
      </w:r>
    </w:p>
    <w:p>
      <w:pPr>
        <w:pStyle w:val="Normal"/>
      </w:pPr>
      <w:r>
        <w:t xml:space="preserve">1. **Report and interpret effect sizes and confidence intervals** (or other interval estimates), so readers can assess the magnitude and precision of the effect rather than just whether a threshold was crossed.</w:t>
      </w:r>
    </w:p>
    <w:p>
      <w:pPr>
        <w:pStyle w:val="Normal"/>
      </w:pPr>
      <w:r>
        <w:t xml:space="preserve"/>
      </w:r>
    </w:p>
    <w:p>
      <w:pPr>
        <w:pStyle w:val="Normal"/>
      </w:pPr>
      <w:r>
        <w:t xml:space="preserve">2. **Treat the \(p\)-value as a continuous measure of compatibility with the model**, not as a bright-line rule. For example, report the exact \(p\)-value and discuss it alongside the data context instead of declaring “significant” or “not significant.”</w:t>
      </w:r>
    </w:p>
    <w:p>
      <w:pPr>
        <w:pStyle w:val="Normal"/>
      </w:pPr>
      <w:r>
        <w:t xml:space="preserve"/>
      </w:r>
    </w:p>
    <w:p>
      <w:pPr>
        <w:pStyle w:val="Normal"/>
      </w:pPr>
      <w:r>
        <w:t xml:space="preserve">3. **Use scientific judgment and multiple sources of evidence**, including study design, data quality, prior research, plausibility of mechanisms, and practical importance, rather than basing conclusions on a single cutoff like 0.05.</w:t>
      </w:r>
    </w:p>
    <w:p>
      <w:pPr>
        <w:pStyle w:val="Normal"/>
      </w:pPr>
      <w:r>
        <w:t xml:space="preserve"/>
      </w:r>
    </w:p>
    <w:p>
      <w:pPr>
        <w:pStyle w:val="Normal"/>
      </w:pPr>
      <w:r>
        <w:t xml:space="preserve">In short, their position is that statistical inference should emphasize estimation, uncertainty, context, and accumulated evidence, not dichotomous labels based on arbitrary thresholds.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2026-04-17T10:56:54Z</dcterms:modified>
  <cp:category/>
</cp:coreProperties>
</file>