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Under \(H_0: F(z)=G(z)\), the two groups being compared in the runs test have the same distribution. In the usual setup, those “two groups” are formed by labeling observations according to their source or order-based split, and then looking at the sequence of labels.  </w:t>
      </w:r>
    </w:p>
    <w:p>
      <w:pPr>
        <w:pStyle w:val="Normal"/>
      </w:pPr>
      <w:r>
        <w:t xml:space="preserve"/>
      </w:r>
    </w:p>
    <w:p>
      <w:pPr>
        <w:pStyle w:val="Normal"/>
      </w:pPr>
      <w:r>
        <w:t xml:space="preserve">If the data are **randomly sampled**, then the labels should be unrelated to the positions in the sequence: any ordering of the labels is equally likely. That means observations from the two groups are intermixed purely by chance, so both groups come from the same underlying distribution, i.e. \(F=G\).  </w:t>
      </w:r>
    </w:p>
    <w:p>
      <w:pPr>
        <w:pStyle w:val="Normal"/>
      </w:pPr>
      <w:r>
        <w:t xml:space="preserve"/>
      </w:r>
    </w:p>
    <w:p>
      <w:pPr>
        <w:pStyle w:val="Normal"/>
      </w:pPr>
      <w:r>
        <w:t xml:space="preserve">Conversely, if the sampling is **not random**—for example, there is trend, clustering, serial dependence, or some systematic ordering—then the observations appearing earlier and later in the sequence tend to differ, so the two induced samples will have different distributions, meaning \(F \neq G\). This shows that testing \(F=G\) is equivalent to testing whether the sequence is randomly ordered (randomly sampled).  </w:t>
      </w:r>
    </w:p>
    <w:p>
      <w:pPr>
        <w:pStyle w:val="Normal"/>
      </w:pPr>
      <w:r>
        <w:t xml:space="preserve"/>
      </w:r>
    </w:p>
    <w:p>
      <w:pPr>
        <w:pStyle w:val="Normal"/>
      </w:pPr>
      <w:r>
        <w:t xml:space="preserve">So the key idea is: **random sampling implies exchangeability of the observations, and exchangeability implies no distributional difference between the subsamples used in the runs test.**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2026-04-17T10:58:02Z</dcterms:modified>
  <cp:category/>
</cp:coreProperties>
</file>