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this was a **randomized experiment**, it is valid to discuss **causation**. However, the reported **p-value = 0.21** is fairly large, so we **fail to reject the null hypothesis** of equal mean variety in the two treatment groups.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That means we do **not** have convincing evidence that assortment size affected variety-seeking behavior.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too strong: failing to reject the null does **not** prove there is no effect.</w:t>
      </w:r>
    </w:p>
    <w:p>
      <w:pPr>
        <w:pStyle w:val="Normal"/>
      </w:pPr>
      <w:r>
        <w:t xml:space="preserve">- **(B)** is also too strong: we cannot conclude the means are actually the same.</w:t>
      </w:r>
    </w:p>
    <w:p>
      <w:pPr>
        <w:pStyle w:val="Normal"/>
      </w:pPr>
      <w:r>
        <w:t xml:space="preserve">- **(D)** is wrong because a p-value of 0.21 does not provide evidence of an effect.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most accurate conclusion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There is insufficient evidence that the size of the assortment caused consumer participants to change their variety seeking behavior.**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2026-04-17T10:54:13Z</dcterms:modified>
  <cp:category/>
</cp:coreProperties>
</file>