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see question 7 or its data here, and symmetry has to be judged from that specific distribution (e.g., via a histogram, boxplot, or numerical summaries like mean vs. median, skewness, etc.).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the information from question 7, I cannot determine whether the data appear reasonably symmetric, so I’m not able to choose between (A) TRUE and (B) FALSE.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2026-04-15T11:25:21Z</dcterms:modified>
  <cp:category/>
</cp:coreProperties>
</file>