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The statement is **(B) FALSE**.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Explanation:  </w:t>
      </w:r>
    </w:p>
    <w:p>
      <w:pPr>
        <w:pStyle w:val="Normal"/>
      </w:pPr>
      <w:r>
        <w:t xml:space="preserve">The coefficient of determination is denoted \(R^2\) and must lie between 0 and 1 (or 0% and 100%). A value of 16 is impossible for \(R^2\), so it is not just “not strong” but invalid.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2026-04-15T11:22:13Z</dcterms:modified>
  <cp:category/>
</cp:coreProperties>
</file>