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causal inference**.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 assignment of treatment to experimental units justifies causal conclusions *within* the study (it balances confounders in expectation), but it does not by itself guarantee that results generalize to a broader population. Population inference requires that the experimental units be sampled representatively from the target population, which is a separate design issue from randomization of treatment.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2026-04-15T11:30:33Z</dcterms:modified>
  <cp:category/>
</cp:coreProperties>
</file>