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is: **(A) population inference**.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 </w:t>
      </w:r>
    </w:p>
    <w:p>
      <w:pPr>
        <w:pStyle w:val="Normal"/>
      </w:pPr>
      <w:r>
        <w:t xml:space="preserve">- In a well-designed observational study with a probability sample (or appropriate weighting/adjustment), you can make **population inferences** about associations or distributions in the target population.  </w:t>
      </w:r>
    </w:p>
    <w:p>
      <w:pPr>
        <w:pStyle w:val="Normal"/>
      </w:pPr>
      <w:r>
        <w:t xml:space="preserve">- However, because treatment/exposure is **not randomly assigned**, confounding and selection bias generally prevent **causal inference** without strong, typically untestable assumptions. Thus, (B) and (C) are not generally justified in the standard exam context.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2026-04-15T11:16:58Z</dcterms:modified>
  <cp:category/>
</cp:coreProperties>
</file>