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We want \(P(\text{Bowel cancer} \mid \text{Positive test})\).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table: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Positive test and cancer (Y, +): 2  </w:t>
      </w:r>
    </w:p>
    <w:p>
      <w:pPr>
        <w:pStyle w:val="Normal"/>
      </w:pPr>
      <w:r>
        <w:t xml:space="preserve">- Positive test total: \(2 + 18 = 20\).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P(\text{cancer} \mid +) = \frac{\text{number with cancer and +}}{\text{number with +}}</w:t>
      </w:r>
    </w:p>
    <w:p>
      <w:pPr>
        <w:pStyle w:val="Normal"/>
      </w:pPr>
      <w:r>
        <w:t xml:space="preserve">= \frac{2}{20} = 0.10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So, the probability of having bowel cancer given a positive blood test is \(0.10\), or \(10\%\).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2026-04-15T11:02:13Z</dcterms:modified>
  <cp:category/>
</cp:coreProperties>
</file>