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 **Hypotheses**</w:t>
      </w:r>
    </w:p>
    <w:p>
      <w:pPr>
        <w:pStyle w:val="Normal"/>
      </w:pPr>
      <w:r>
        <w:t xml:space="preserve"/>
      </w:r>
    </w:p>
    <w:p>
      <w:pPr>
        <w:pStyle w:val="Normal"/>
      </w:pPr>
      <w:r>
        <w:t xml:space="preserve">Let the row variable be perception of effect on achievement (positive, no effect, negative) and the column variable be average hours of part-time work (&lt;11, 11–20, &gt;20 hours/week).</w:t>
      </w:r>
    </w:p>
    <w:p>
      <w:pPr>
        <w:pStyle w:val="Normal"/>
      </w:pPr>
      <w:r>
        <w:t xml:space="preserve"/>
      </w:r>
    </w:p>
    <w:p>
      <w:pPr>
        <w:pStyle w:val="Normal"/>
      </w:pPr>
      <w:r>
        <w:t xml:space="preserve">- **Null hypothesis, H₀:** There is no association between perception of the effect of part-time work on academic achievement and the average number of hours worked per week; equivalently, the two categorical variables are independent in the population of students at the university.</w:t>
      </w:r>
    </w:p>
    <w:p>
      <w:pPr>
        <w:pStyle w:val="Normal"/>
      </w:pPr>
      <w:r>
        <w:t xml:space="preserve"/>
      </w:r>
    </w:p>
    <w:p>
      <w:pPr>
        <w:pStyle w:val="Normal"/>
      </w:pPr>
      <w:r>
        <w:t xml:space="preserve">- **Alternative hypothesis, Hₐ:** There is an association between perception of the effect of part-time work on academic achievement and the average number of hours worked per week; equivalently, the two categorical variables are not independent in the population.</w:t>
      </w:r>
    </w:p>
    <w:p>
      <w:pPr>
        <w:pStyle w:val="Normal"/>
      </w:pPr>
      <w:r>
        <w:t xml:space="preserve"/>
      </w:r>
    </w:p>
    <w:p>
      <w:pPr>
        <w:pStyle w:val="Normal"/>
      </w:pPr>
      <w:r>
        <w:t xml:space="preserve">---</w:t>
      </w:r>
    </w:p>
    <w:p>
      <w:pPr>
        <w:pStyle w:val="Normal"/>
      </w:pPr>
      <w:r>
        <w:t xml:space="preserve"/>
      </w:r>
    </w:p>
    <w:p>
      <w:pPr>
        <w:pStyle w:val="Normal"/>
      </w:pPr>
      <w:r>
        <w:t xml:space="preserve">b) **Conditions for chi-square inference**</w:t>
      </w:r>
    </w:p>
    <w:p>
      <w:pPr>
        <w:pStyle w:val="Normal"/>
      </w:pPr>
      <w:r>
        <w:t xml:space="preserve"/>
      </w:r>
    </w:p>
    <w:p>
      <w:pPr>
        <w:pStyle w:val="Normal"/>
      </w:pPr>
      <w:r>
        <w:t xml:space="preserve">1. **Randomness:** The data come from a simple random sample of 200 students from the &gt;20,000 students at the university, so the random-sample/assignment condition is satisfied.</w:t>
      </w:r>
    </w:p>
    <w:p>
      <w:pPr>
        <w:pStyle w:val="Normal"/>
      </w:pPr>
      <w:r>
        <w:t xml:space="preserve"/>
      </w:r>
    </w:p>
    <w:p>
      <w:pPr>
        <w:pStyle w:val="Normal"/>
      </w:pPr>
      <w:r>
        <w:t xml:space="preserve">2. **Independence / 10% condition:** The sample size 200 is less than 10% of the population (&gt;20,000), so responses can be treated as independent.</w:t>
      </w:r>
    </w:p>
    <w:p>
      <w:pPr>
        <w:pStyle w:val="Normal"/>
      </w:pPr>
      <w:r>
        <w:t xml:space="preserve"/>
      </w:r>
    </w:p>
    <w:p>
      <w:pPr>
        <w:pStyle w:val="Normal"/>
      </w:pPr>
      <w:r>
        <w:t xml:space="preserve">3. **Sample size / Expected counts:** From the output, all expected counts are shown (e.g., 16.975, 11.200, 6.825, 50.925, 33.600, 20.475, 29.100, 19.200, 11.700). All expected counts exceed 5. Thus the large-sample condition for the chi-square approximation is met.</w:t>
      </w:r>
    </w:p>
    <w:p>
      <w:pPr>
        <w:pStyle w:val="Normal"/>
      </w:pPr>
      <w:r>
        <w:t xml:space="preserve"/>
      </w:r>
    </w:p>
    <w:p>
      <w:pPr>
        <w:pStyle w:val="Normal"/>
      </w:pPr>
      <w:r>
        <w:t xml:space="preserve">Therefore, the conditions for using a chi-square test of independence are satisfied.</w:t>
      </w:r>
    </w:p>
    <w:p>
      <w:pPr>
        <w:pStyle w:val="Normal"/>
      </w:pPr>
      <w:r>
        <w:t xml:space="preserve"/>
      </w:r>
    </w:p>
    <w:p>
      <w:pPr>
        <w:pStyle w:val="Normal"/>
      </w:pPr>
      <w:r>
        <w:t xml:space="preserve">---</w:t>
      </w:r>
    </w:p>
    <w:p>
      <w:pPr>
        <w:pStyle w:val="Normal"/>
      </w:pPr>
      <w:r>
        <w:t xml:space="preserve"/>
      </w:r>
    </w:p>
    <w:p>
      <w:pPr>
        <w:pStyle w:val="Normal"/>
      </w:pPr>
      <w:r>
        <w:t xml:space="preserve">c) **Conclusion from the chi-square test**</w:t>
      </w:r>
    </w:p>
    <w:p>
      <w:pPr>
        <w:pStyle w:val="Normal"/>
      </w:pPr>
      <w:r>
        <w:t xml:space="preserve"/>
      </w:r>
    </w:p>
    <w:p>
      <w:pPr>
        <w:pStyle w:val="Normal"/>
      </w:pPr>
      <w:r>
        <w:t xml:space="preserve">The test statistic is χ² = 13.938 with df = 4 and P-value = 0.007.</w:t>
      </w:r>
    </w:p>
    <w:p>
      <w:pPr>
        <w:pStyle w:val="Normal"/>
      </w:pPr>
      <w:r>
        <w:t xml:space="preserve"/>
      </w:r>
    </w:p>
    <w:p>
      <w:pPr>
        <w:pStyle w:val="Normal"/>
      </w:pPr>
      <w:r>
        <w:t xml:space="preserve">Using α = 0.05 (typical for such problems), P = 0.007 &lt; 0.05, so we reject H₀. There is statistically significant evidence of an association between students’ perceptions of the effect of part-time work on academic achievement and the average number of hours they work per week in the population of students at this university.</w:t>
      </w:r>
    </w:p>
    <w:p>
      <w:pPr>
        <w:pStyle w:val="Normal"/>
      </w:pPr>
      <w:r>
        <w:t xml:space="preserve"/>
      </w:r>
    </w:p>
    <w:p>
      <w:pPr>
        <w:pStyle w:val="Normal"/>
      </w:pPr>
      <w:r>
        <w:t xml:space="preserve">Substantively, the distribution of perceived effect (positive, no effect, negative) differs across the three work-hour categories.</w:t>
      </w:r>
    </w:p>
    <w:p>
      <w:pPr>
        <w:pStyle w:val="Normal"/>
      </w:pPr>
      <w:r>
        <w:t xml:space="preserve"/>
      </w:r>
    </w:p>
    <w:p>
      <w:pPr>
        <w:pStyle w:val="Normal"/>
      </w:pPr>
      <w:r>
        <w:t xml:space="preserve">---</w:t>
      </w:r>
    </w:p>
    <w:p>
      <w:pPr>
        <w:pStyle w:val="Normal"/>
      </w:pPr>
      <w:r>
        <w:t xml:space="preserve"/>
      </w:r>
    </w:p>
    <w:p>
      <w:pPr>
        <w:pStyle w:val="Normal"/>
      </w:pPr>
      <w:r>
        <w:t xml:space="preserve">d) **Possible type of error and its interpretation**</w:t>
      </w:r>
    </w:p>
    <w:p>
      <w:pPr>
        <w:pStyle w:val="Normal"/>
      </w:pPr>
      <w:r>
        <w:t xml:space="preserve"/>
      </w:r>
    </w:p>
    <w:p>
      <w:pPr>
        <w:pStyle w:val="Normal"/>
      </w:pPr>
      <w:r>
        <w:t xml:space="preserve">Because we **rejected** the null hypothesis, the only possible error consistent with this decision is a **Type I error**.</w:t>
      </w:r>
    </w:p>
    <w:p>
      <w:pPr>
        <w:pStyle w:val="Normal"/>
      </w:pPr>
      <w:r>
        <w:t xml:space="preserve"/>
      </w:r>
    </w:p>
    <w:p>
      <w:pPr>
        <w:pStyle w:val="Normal"/>
      </w:pPr>
      <w:r>
        <w:t xml:space="preserve">- **Type I error in context:** Concluding that there is an association between perception of the effect of part-time work on academic achievement and the number of hours worked per week when, in fact, in the full population of students at the university, these two variables are truly independent (no association).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2026-04-16T14:02:29Z</dcterms:modified>
  <cp:category/>
</cp:coreProperties>
</file>