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(C) Both sections are about equal.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boxplots, 80 is approximately the third quartile (Q3) for Section A and approximately the first quartile (Q1) for Section B. For each section, a quartile marks about 25% of the data beyond it, so in each case roughly 25% of students scored at or above 80.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2026-04-15T12:09:56Z</dcterms:modified>
  <cp:category/>
</cp:coreProperties>
</file>