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Not Valid.</w:t>
      </w:r>
    </w:p>
    <w:p>
      <w:pPr>
        <w:pStyle w:val="Normal"/>
      </w:pPr>
      <w:r>
        <w:t xml:space="preserve"/>
      </w:r>
    </w:p>
    <w:p>
      <w:pPr>
        <w:pStyle w:val="Normal"/>
      </w:pPr>
      <w:r>
        <w:t xml:space="preserve">The graph shows that while the new formula has a lower mean time to relief than the old formula, the difference is closer to about 10 minutes, not 20. The student is overstating the magnitude of the effect, so the conclusion as worded is not 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2026-04-15T11:59:02Z</dcterms:modified>
  <cp:category/>
</cp:coreProperties>
</file>