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**(C)**.</w:t>
      </w:r>
    </w:p>
    <w:p>
      <w:pPr>
        <w:pStyle w:val="Normal"/>
      </w:pPr>
      <w:r>
        <w:t xml:space="preserve"/>
      </w:r>
    </w:p>
    <w:p>
      <w:pPr>
        <w:pStyle w:val="Normal"/>
      </w:pPr>
      <w:r>
        <w:t xml:space="preserve">Let \(p = 0.5\) be the true proportion of brown candies. For a bag with \(n\) candies, the sample proportion \(\hat{p}\) of brown candies has</w:t>
      </w:r>
    </w:p>
    <w:p>
      <w:pPr>
        <w:pStyle w:val="Normal"/>
      </w:pPr>
      <w:r>
        <w:t xml:space="preserve"/>
      </w:r>
    </w:p>
    <w:p>
      <w:pPr>
        <w:pStyle w:val="Normal"/>
      </w:pPr>
      <w:r>
        <w:t xml:space="preserve">\[</w:t>
      </w:r>
    </w:p>
    <w:p>
      <w:pPr>
        <w:pStyle w:val="Normal"/>
      </w:pPr>
      <w:r>
        <w:t xml:space="preserve">\mathbb{E}[\hat{p}] = p = 0.5,\quad \text{and} \quad \text{Var}(\hat{p}) = \frac{p(1-p)}{n} = \frac{0.25}{n}.</w:t>
      </w:r>
    </w:p>
    <w:p>
      <w:pPr>
        <w:pStyle w:val="Normal"/>
      </w:pPr>
      <w:r>
        <w:t xml:space="preserve">\]</w:t>
      </w:r>
    </w:p>
    <w:p>
      <w:pPr>
        <w:pStyle w:val="Normal"/>
      </w:pPr>
      <w:r>
        <w:t xml:space="preserve"/>
      </w:r>
    </w:p>
    <w:p>
      <w:pPr>
        <w:pStyle w:val="Normal"/>
      </w:pPr>
      <w:r>
        <w:t xml:space="preserve">Thus, the variance (and therefore the standard deviation) of \(\hat{p}\) is **larger when \(n\) is smaller**. A small fun-size bag (Kerry’s) has fewer candies, so its sample proportion of browns is more variable and more spread out around 0.5. That greater variability makes extreme proportions (like more than 70% brown) **more likely** in the small bag than in the large one.</w:t>
      </w:r>
    </w:p>
    <w:p>
      <w:pPr>
        <w:pStyle w:val="Normal"/>
      </w:pPr>
      <w:r>
        <w:t xml:space="preserve"/>
      </w:r>
    </w:p>
    <w:p>
      <w:pPr>
        <w:pStyle w:val="Normal"/>
      </w:pPr>
      <w:r>
        <w:t xml:space="preserve">So Kerry’s small bag is more likely to have more than 70% brown candies because smaller samples have greater variability in their sample proportions.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2026-04-15T12:20:21Z</dcterms:modified>
  <cp:category/>
</cp:coreProperties>
</file>