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**(C)**.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Most points cluster around low anxiety levels with a wide range of science achievement scores and no clear linear trend. The single point at very high anxiety and low achievement is an outlier, not enough to establish a strong or moderate linear relationship. Thus there is very little, if any, linear relationship between anxiety and science achievement.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2026-04-15T12:37:05Z</dcterms:modified>
  <cp:category/>
</cp:coreProperties>
</file>