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correct answer is **(A)**.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Reasoning: This study is based on a **correlational survey design** with randomly selected adults. While the strong positive correlation suggests that higher income is associated with more recycling, correlation alone does **not** establish causation. Other variables (e.g., education, neighborhood recycling programs, environmental attitudes) could explain the relationship. Thus, we **cannot conclude** that earning more money *causes* more recycling.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Option (B) is incorrect because a sample size of 1,000 is generally sufficient for estimating correlations in a large population.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Option (C) is incorrect because it makes a **causal claim** (“influences”) that is not justified by a correlational design.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2026-04-15T12:31:52Z</dcterms:modified>
  <cp:category/>
</cp:coreProperties>
</file>