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The sample size may be too small to detect a statistically significant difference.</w:t>
      </w:r>
    </w:p>
    <w:p>
      <w:pPr>
        <w:pStyle w:val="Normal"/>
      </w:pPr>
      <w:r>
        <w:t xml:space="preserve"/>
      </w:r>
    </w:p>
    <w:p>
      <w:pPr>
        <w:pStyle w:val="Normal"/>
      </w:pPr>
      <w:r>
        <w:t xml:space="preserve">Explanation:  </w:t>
      </w:r>
    </w:p>
    <w:p>
      <w:pPr>
        <w:pStyle w:val="Normal"/>
      </w:pPr>
      <w:r>
        <w:t xml:space="preserve">A non-significant result does *not* prove that there is no effect (so (C) is too strong a claim). It only indicates that, given the sample size, variability, and chosen significance level, the study did not find sufficient evidence to reject the null hypothesis. One plausible reason is that the true effect exists but the study had low power—often due to an insufficient sample size—so (B) is the appropriate conclusion.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2026-04-15T12:18:15Z</dcterms:modified>
  <cp:category/>
</cp:coreProperties>
</file>