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(B) Invalid.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Reason: A confidence interval for the mean describes uncertainty about the population mean number of chips per cookie, not about individual cookies. The 95% refers to the long-run performance of the interval procedure for estimating the mean, not to the proportion of individual cookies whose chip counts fall in that range.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2026-04-16T14:14:32Z</dcterms:modified>
  <cp:category/>
</cp:coreProperties>
</file>